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225B99" w14:textId="77777777" w:rsidR="00797993" w:rsidRPr="00797993" w:rsidRDefault="00797993" w:rsidP="00797993">
      <w:pPr>
        <w:spacing w:after="0" w:line="240" w:lineRule="auto"/>
        <w:jc w:val="center"/>
        <w:rPr>
          <w:rFonts w:ascii="Arial Narrow" w:hAnsi="Arial Narrow" w:cs="Arial"/>
          <w:b/>
          <w:color w:val="000000" w:themeColor="text1"/>
          <w:sz w:val="26"/>
          <w:szCs w:val="26"/>
        </w:rPr>
      </w:pPr>
      <w:r w:rsidRPr="00797993">
        <w:rPr>
          <w:rFonts w:ascii="Arial Narrow" w:hAnsi="Arial Narrow" w:cs="Arial"/>
          <w:b/>
          <w:color w:val="000000" w:themeColor="text1"/>
          <w:sz w:val="26"/>
          <w:szCs w:val="26"/>
        </w:rPr>
        <w:t>COMUNICACIÓN INTERNA</w:t>
      </w:r>
    </w:p>
    <w:p w14:paraId="774162B6" w14:textId="77777777" w:rsidR="00797993" w:rsidRDefault="00797993" w:rsidP="00797993">
      <w:pPr>
        <w:spacing w:after="0" w:line="240" w:lineRule="auto"/>
        <w:jc w:val="center"/>
        <w:rPr>
          <w:rFonts w:ascii="Arial Narrow" w:hAnsi="Arial Narrow"/>
          <w:sz w:val="24"/>
          <w:szCs w:val="24"/>
        </w:rPr>
      </w:pPr>
    </w:p>
    <w:tbl>
      <w:tblPr>
        <w:tblStyle w:val="Tablaconcuadrcula"/>
        <w:tblW w:w="8833"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49"/>
        <w:gridCol w:w="7484"/>
      </w:tblGrid>
      <w:tr w:rsidR="00797993" w:rsidRPr="00F807E8" w14:paraId="5FE3172E" w14:textId="77777777" w:rsidTr="000C52A0">
        <w:tc>
          <w:tcPr>
            <w:tcW w:w="1349" w:type="dxa"/>
            <w:hideMark/>
          </w:tcPr>
          <w:p w14:paraId="2274CFD6" w14:textId="77777777" w:rsidR="00797993" w:rsidRPr="00F807E8" w:rsidRDefault="00797993" w:rsidP="000C52A0">
            <w:pPr>
              <w:spacing w:line="480" w:lineRule="auto"/>
              <w:jc w:val="both"/>
              <w:rPr>
                <w:rFonts w:ascii="Arial Narrow" w:hAnsi="Arial Narrow"/>
                <w:sz w:val="22"/>
              </w:rPr>
            </w:pPr>
            <w:r w:rsidRPr="00F807E8">
              <w:rPr>
                <w:rFonts w:ascii="Arial Narrow" w:hAnsi="Arial Narrow"/>
                <w:b/>
                <w:sz w:val="22"/>
                <w:lang w:val="es-CO"/>
              </w:rPr>
              <w:t>DE:</w:t>
            </w:r>
          </w:p>
        </w:tc>
        <w:tc>
          <w:tcPr>
            <w:tcW w:w="7484" w:type="dxa"/>
            <w:hideMark/>
          </w:tcPr>
          <w:p w14:paraId="765617FC" w14:textId="49D18109" w:rsidR="00797993" w:rsidRPr="00F807E8" w:rsidRDefault="000247EE" w:rsidP="000C52A0">
            <w:pPr>
              <w:pStyle w:val="Contenidodelmarco"/>
              <w:spacing w:line="240" w:lineRule="auto"/>
              <w:rPr>
                <w:rFonts w:ascii="Arial Narrow" w:hAnsi="Arial Narrow"/>
                <w:sz w:val="22"/>
              </w:rPr>
            </w:pPr>
            <w:r w:rsidRPr="00F807E8">
              <w:rPr>
                <w:rFonts w:ascii="Arial Narrow" w:hAnsi="Arial Narrow"/>
                <w:sz w:val="22"/>
              </w:rPr>
              <w:t>SECRETARÍA DE PLANEACIÓN Y DESARROLLO Y TERRITORIAL</w:t>
            </w:r>
          </w:p>
        </w:tc>
      </w:tr>
      <w:tr w:rsidR="00797993" w:rsidRPr="00F807E8" w14:paraId="10A095D1" w14:textId="77777777" w:rsidTr="000C52A0">
        <w:tc>
          <w:tcPr>
            <w:tcW w:w="1349" w:type="dxa"/>
            <w:hideMark/>
          </w:tcPr>
          <w:p w14:paraId="25FD2AA3" w14:textId="77777777" w:rsidR="00797993" w:rsidRPr="00F807E8" w:rsidRDefault="00797993" w:rsidP="000C52A0">
            <w:pPr>
              <w:spacing w:line="480" w:lineRule="auto"/>
              <w:jc w:val="both"/>
              <w:rPr>
                <w:rFonts w:ascii="Arial Narrow" w:hAnsi="Arial Narrow"/>
                <w:sz w:val="22"/>
              </w:rPr>
            </w:pPr>
            <w:r w:rsidRPr="00F807E8">
              <w:rPr>
                <w:rFonts w:ascii="Arial Narrow" w:hAnsi="Arial Narrow"/>
                <w:b/>
                <w:sz w:val="22"/>
                <w:lang w:val="es-CO"/>
              </w:rPr>
              <w:t>PARA:</w:t>
            </w:r>
          </w:p>
        </w:tc>
        <w:tc>
          <w:tcPr>
            <w:tcW w:w="7484" w:type="dxa"/>
          </w:tcPr>
          <w:p w14:paraId="7C596A68" w14:textId="13511239" w:rsidR="00797993" w:rsidRPr="00F807E8" w:rsidRDefault="000247EE" w:rsidP="000C52A0">
            <w:pPr>
              <w:pStyle w:val="NormalWeb"/>
              <w:spacing w:beforeAutospacing="0" w:afterAutospacing="0"/>
              <w:ind w:right="299"/>
              <w:jc w:val="both"/>
              <w:rPr>
                <w:rFonts w:ascii="Arial Narrow" w:hAnsi="Arial Narrow" w:cs="Arial"/>
                <w:color w:val="000000"/>
                <w:sz w:val="22"/>
                <w:lang w:val="es-CO"/>
              </w:rPr>
            </w:pPr>
            <w:r w:rsidRPr="00F807E8">
              <w:rPr>
                <w:rFonts w:ascii="Arial Narrow" w:hAnsi="Arial Narrow" w:cs="Arial"/>
                <w:color w:val="000000"/>
                <w:sz w:val="22"/>
                <w:lang w:val="es-CO"/>
              </w:rPr>
              <w:t>MARLYZ CASTELBLANCO CAMARGO</w:t>
            </w:r>
          </w:p>
          <w:p w14:paraId="0D5404A8" w14:textId="189F09F2" w:rsidR="00797993" w:rsidRPr="00F807E8" w:rsidRDefault="000247EE" w:rsidP="000C52A0">
            <w:pPr>
              <w:pStyle w:val="NormalWeb"/>
              <w:spacing w:beforeAutospacing="0" w:afterAutospacing="0"/>
              <w:ind w:right="299"/>
              <w:jc w:val="both"/>
              <w:rPr>
                <w:rFonts w:ascii="Arial Narrow" w:hAnsi="Arial Narrow"/>
                <w:sz w:val="22"/>
              </w:rPr>
            </w:pPr>
            <w:r w:rsidRPr="00F807E8">
              <w:rPr>
                <w:rFonts w:ascii="Arial Narrow" w:hAnsi="Arial Narrow"/>
                <w:sz w:val="22"/>
              </w:rPr>
              <w:t>SECRETARIA DE URBANISMO</w:t>
            </w:r>
          </w:p>
          <w:p w14:paraId="6B4351A8" w14:textId="77777777" w:rsidR="00797993" w:rsidRPr="00F807E8" w:rsidRDefault="00797993" w:rsidP="000C52A0">
            <w:pPr>
              <w:pStyle w:val="NormalWeb"/>
              <w:spacing w:beforeAutospacing="0" w:afterAutospacing="0"/>
              <w:ind w:right="299"/>
              <w:jc w:val="both"/>
              <w:rPr>
                <w:rFonts w:ascii="Arial Narrow" w:hAnsi="Arial Narrow"/>
                <w:sz w:val="22"/>
              </w:rPr>
            </w:pPr>
          </w:p>
        </w:tc>
      </w:tr>
      <w:tr w:rsidR="00797993" w:rsidRPr="00F807E8" w14:paraId="4EACA2F5" w14:textId="77777777" w:rsidTr="000C52A0">
        <w:tc>
          <w:tcPr>
            <w:tcW w:w="1349" w:type="dxa"/>
            <w:hideMark/>
          </w:tcPr>
          <w:p w14:paraId="7BA02918" w14:textId="77777777" w:rsidR="00797993" w:rsidRPr="00F807E8" w:rsidRDefault="00797993" w:rsidP="000C52A0">
            <w:pPr>
              <w:spacing w:line="480" w:lineRule="auto"/>
              <w:jc w:val="both"/>
              <w:rPr>
                <w:rFonts w:ascii="Arial Narrow" w:hAnsi="Arial Narrow"/>
                <w:sz w:val="22"/>
              </w:rPr>
            </w:pPr>
            <w:r w:rsidRPr="00F807E8">
              <w:rPr>
                <w:rFonts w:ascii="Arial Narrow" w:hAnsi="Arial Narrow"/>
                <w:b/>
                <w:sz w:val="22"/>
                <w:lang w:val="es-CO"/>
              </w:rPr>
              <w:t>ASUNTO:</w:t>
            </w:r>
          </w:p>
        </w:tc>
        <w:tc>
          <w:tcPr>
            <w:tcW w:w="7484" w:type="dxa"/>
            <w:hideMark/>
          </w:tcPr>
          <w:p w14:paraId="4A558A6F" w14:textId="61826B2F" w:rsidR="00797993" w:rsidRPr="00F807E8" w:rsidRDefault="000247EE" w:rsidP="000C52A0">
            <w:pPr>
              <w:rPr>
                <w:rFonts w:ascii="Arial Narrow" w:hAnsi="Arial Narrow"/>
                <w:sz w:val="22"/>
              </w:rPr>
            </w:pPr>
            <w:r w:rsidRPr="00F807E8">
              <w:rPr>
                <w:rFonts w:ascii="Arial Narrow" w:hAnsi="Arial Narrow"/>
                <w:sz w:val="22"/>
              </w:rPr>
              <w:t>RESPUESTA CONSULTA RADICADO N°202610600003873</w:t>
            </w:r>
          </w:p>
        </w:tc>
      </w:tr>
      <w:tr w:rsidR="00797993" w:rsidRPr="00F807E8" w14:paraId="62CF2F65" w14:textId="77777777" w:rsidTr="000C52A0">
        <w:tc>
          <w:tcPr>
            <w:tcW w:w="1349" w:type="dxa"/>
            <w:hideMark/>
          </w:tcPr>
          <w:p w14:paraId="4FF47AA7" w14:textId="77777777" w:rsidR="00797993" w:rsidRPr="00F807E8" w:rsidRDefault="00797993" w:rsidP="000C52A0">
            <w:pPr>
              <w:spacing w:line="480" w:lineRule="auto"/>
              <w:jc w:val="both"/>
              <w:rPr>
                <w:rFonts w:ascii="Arial Narrow" w:hAnsi="Arial Narrow"/>
                <w:sz w:val="22"/>
              </w:rPr>
            </w:pPr>
            <w:r w:rsidRPr="00F807E8">
              <w:rPr>
                <w:rFonts w:ascii="Arial Narrow" w:hAnsi="Arial Narrow"/>
                <w:b/>
                <w:sz w:val="22"/>
                <w:lang w:val="es-CO"/>
              </w:rPr>
              <w:t>FECHA:</w:t>
            </w:r>
          </w:p>
        </w:tc>
        <w:tc>
          <w:tcPr>
            <w:tcW w:w="7484" w:type="dxa"/>
            <w:hideMark/>
          </w:tcPr>
          <w:p w14:paraId="711236DA" w14:textId="1F50B80F" w:rsidR="00797993" w:rsidRPr="00F807E8" w:rsidRDefault="00A166DB" w:rsidP="000C52A0">
            <w:pPr>
              <w:rPr>
                <w:rFonts w:ascii="Arial Narrow" w:hAnsi="Arial Narrow"/>
                <w:sz w:val="22"/>
              </w:rPr>
            </w:pPr>
            <w:r w:rsidRPr="00F807E8">
              <w:rPr>
                <w:rFonts w:ascii="Arial Narrow" w:hAnsi="Arial Narrow" w:cs="Arial"/>
                <w:color w:val="000000" w:themeColor="text1"/>
                <w:sz w:val="22"/>
                <w:lang w:val="es-CO"/>
              </w:rPr>
              <w:t>04</w:t>
            </w:r>
            <w:r w:rsidR="00797993" w:rsidRPr="00F807E8">
              <w:rPr>
                <w:rFonts w:ascii="Arial Narrow" w:hAnsi="Arial Narrow" w:cs="Arial"/>
                <w:color w:val="000000" w:themeColor="text1"/>
                <w:sz w:val="22"/>
                <w:lang w:val="es-CO"/>
              </w:rPr>
              <w:t xml:space="preserve"> </w:t>
            </w:r>
            <w:r w:rsidRPr="00F807E8">
              <w:rPr>
                <w:rFonts w:ascii="Arial Narrow" w:hAnsi="Arial Narrow" w:cs="Arial"/>
                <w:color w:val="000000" w:themeColor="text1"/>
                <w:sz w:val="22"/>
                <w:lang w:val="es-CO"/>
              </w:rPr>
              <w:t>mayo</w:t>
            </w:r>
            <w:r w:rsidR="00797993" w:rsidRPr="00F807E8">
              <w:rPr>
                <w:rFonts w:ascii="Arial Narrow" w:hAnsi="Arial Narrow" w:cs="Arial"/>
                <w:color w:val="000000" w:themeColor="text1"/>
                <w:sz w:val="22"/>
                <w:lang w:val="es-CO"/>
              </w:rPr>
              <w:t xml:space="preserve"> 2026</w:t>
            </w:r>
          </w:p>
        </w:tc>
      </w:tr>
    </w:tbl>
    <w:p w14:paraId="59E73E1B" w14:textId="75AB2EA3" w:rsidR="00174608" w:rsidRPr="00F807E8" w:rsidRDefault="00174608" w:rsidP="00174608">
      <w:pPr>
        <w:spacing w:after="0" w:line="240" w:lineRule="auto"/>
        <w:jc w:val="both"/>
        <w:rPr>
          <w:rFonts w:ascii="Arial Narrow" w:hAnsi="Arial Narrow"/>
        </w:rPr>
      </w:pPr>
      <w:r w:rsidRPr="00F807E8">
        <w:rPr>
          <w:rFonts w:ascii="Arial Narrow" w:hAnsi="Arial Narrow"/>
        </w:rPr>
        <w:t>Dando respuesta al radicado 202610600003873, nos permitimos responder la respectiva solicitud elevada por ustedes en virtud de lo establecido en el artículo 28 de la Ley 1437 de 2011 “Por el cual se expide el Código de Procedimiento Administrativo y de lo Contencioso Administrativo” el cual establece que “(…) los conceptos emitidos por las autoridades como respuestas a peticiones realizadas en ejercicio del derecho a formular consultas no serán de obligatorio cumplimiento o ejecución”:</w:t>
      </w:r>
    </w:p>
    <w:p w14:paraId="17467AC9" w14:textId="77777777" w:rsidR="00174608" w:rsidRPr="00F807E8" w:rsidRDefault="00174608" w:rsidP="00174608">
      <w:pPr>
        <w:spacing w:after="0" w:line="240" w:lineRule="auto"/>
        <w:jc w:val="both"/>
        <w:rPr>
          <w:rFonts w:ascii="Arial Narrow" w:hAnsi="Arial Narrow"/>
        </w:rPr>
      </w:pPr>
    </w:p>
    <w:p w14:paraId="05E136DB" w14:textId="273EC37B" w:rsidR="00174608" w:rsidRPr="00F807E8" w:rsidRDefault="00473E21" w:rsidP="00174608">
      <w:pPr>
        <w:spacing w:after="0" w:line="240" w:lineRule="auto"/>
        <w:jc w:val="both"/>
        <w:rPr>
          <w:rFonts w:ascii="Arial Narrow" w:hAnsi="Arial Narrow"/>
        </w:rPr>
      </w:pPr>
      <w:r>
        <w:rPr>
          <w:rFonts w:ascii="Arial Narrow" w:hAnsi="Arial Narrow"/>
        </w:rPr>
        <w:t>En este sentido, n</w:t>
      </w:r>
      <w:r w:rsidR="00174608" w:rsidRPr="00F807E8">
        <w:rPr>
          <w:rFonts w:ascii="Arial Narrow" w:hAnsi="Arial Narrow"/>
        </w:rPr>
        <w:t>os permitimos informar que el Acuerdo Municipal 009 de 2011 - “PLANO 21 USO PROPUESTO DEL SUELO ÁREA URBANA LA PUNTA”</w:t>
      </w:r>
      <w:r w:rsidR="00350470" w:rsidRPr="00F807E8">
        <w:rPr>
          <w:rFonts w:ascii="Arial Narrow" w:hAnsi="Arial Narrow"/>
        </w:rPr>
        <w:t xml:space="preserve"> </w:t>
      </w:r>
      <w:r w:rsidR="00174608" w:rsidRPr="00F807E8">
        <w:rPr>
          <w:rFonts w:ascii="Arial Narrow" w:hAnsi="Arial Narrow"/>
        </w:rPr>
        <w:t>establece la zonificación de usos del suelo. Como se identifica en la imagen adjunta, en dicho plano se delimitan las zonas a las cuales les aplican las normas asociadas al tratamiento de consolidación y a la zona de uso múltiple del sector La Punta.</w:t>
      </w:r>
    </w:p>
    <w:p w14:paraId="2C022E20" w14:textId="77777777" w:rsidR="00174608" w:rsidRPr="00F807E8" w:rsidRDefault="00174608" w:rsidP="00174608">
      <w:pPr>
        <w:spacing w:after="0" w:line="240" w:lineRule="auto"/>
        <w:jc w:val="both"/>
        <w:rPr>
          <w:rFonts w:ascii="Arial Narrow" w:hAnsi="Arial Narrow"/>
        </w:rPr>
      </w:pPr>
    </w:p>
    <w:p w14:paraId="6AB04ECD" w14:textId="77777777" w:rsidR="00174608" w:rsidRPr="00F807E8" w:rsidRDefault="00174608" w:rsidP="00174608">
      <w:pPr>
        <w:spacing w:after="0" w:line="240" w:lineRule="auto"/>
        <w:jc w:val="center"/>
        <w:rPr>
          <w:rFonts w:ascii="Arial Narrow" w:hAnsi="Arial Narrow"/>
        </w:rPr>
      </w:pPr>
      <w:r w:rsidRPr="00F807E8">
        <w:rPr>
          <w:rFonts w:ascii="Arial Narrow" w:hAnsi="Arial Narrow"/>
          <w:noProof/>
        </w:rPr>
        <w:drawing>
          <wp:inline distT="0" distB="0" distL="0" distR="0" wp14:anchorId="5CDCF9D7" wp14:editId="7FF6BE86">
            <wp:extent cx="4009696" cy="3524250"/>
            <wp:effectExtent l="0" t="0" r="0" b="0"/>
            <wp:docPr id="19067134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713478" name=""/>
                    <pic:cNvPicPr/>
                  </pic:nvPicPr>
                  <pic:blipFill>
                    <a:blip r:embed="rId7"/>
                    <a:stretch>
                      <a:fillRect/>
                    </a:stretch>
                  </pic:blipFill>
                  <pic:spPr>
                    <a:xfrm>
                      <a:off x="0" y="0"/>
                      <a:ext cx="4009696" cy="3524250"/>
                    </a:xfrm>
                    <a:prstGeom prst="rect">
                      <a:avLst/>
                    </a:prstGeom>
                  </pic:spPr>
                </pic:pic>
              </a:graphicData>
            </a:graphic>
          </wp:inline>
        </w:drawing>
      </w:r>
    </w:p>
    <w:p w14:paraId="17BAD5DD" w14:textId="77777777" w:rsidR="00F807E8" w:rsidRPr="00F807E8" w:rsidRDefault="00F807E8" w:rsidP="00F807E8">
      <w:pPr>
        <w:spacing w:after="0" w:line="240" w:lineRule="auto"/>
        <w:rPr>
          <w:rFonts w:ascii="Arial Narrow" w:hAnsi="Arial Narrow"/>
          <w:i/>
          <w:iCs/>
        </w:rPr>
      </w:pPr>
    </w:p>
    <w:p w14:paraId="08CBEBC3" w14:textId="0F505433" w:rsidR="00174608" w:rsidRPr="00F807E8" w:rsidRDefault="00174608" w:rsidP="00174608">
      <w:pPr>
        <w:spacing w:after="0" w:line="240" w:lineRule="auto"/>
        <w:jc w:val="center"/>
        <w:rPr>
          <w:rFonts w:ascii="Arial Narrow" w:hAnsi="Arial Narrow"/>
          <w:i/>
          <w:iCs/>
          <w:sz w:val="16"/>
          <w:szCs w:val="16"/>
        </w:rPr>
      </w:pPr>
      <w:r w:rsidRPr="00F807E8">
        <w:rPr>
          <w:rFonts w:ascii="Arial Narrow" w:hAnsi="Arial Narrow"/>
          <w:i/>
          <w:iCs/>
          <w:sz w:val="16"/>
          <w:szCs w:val="16"/>
        </w:rPr>
        <w:t>Plano 21. Uso propuesto del suelo área urbana La Punta. Fuente: (POT), Acuerdo Municipal 09 de 2011.</w:t>
      </w:r>
    </w:p>
    <w:p w14:paraId="122050CA" w14:textId="77777777" w:rsidR="00174608" w:rsidRPr="00F807E8" w:rsidRDefault="00174608" w:rsidP="00174608">
      <w:pPr>
        <w:spacing w:after="0" w:line="240" w:lineRule="auto"/>
        <w:jc w:val="both"/>
        <w:rPr>
          <w:rFonts w:ascii="Arial Narrow" w:hAnsi="Arial Narrow"/>
        </w:rPr>
      </w:pPr>
    </w:p>
    <w:p w14:paraId="7CC80AA7" w14:textId="77777777" w:rsidR="00174608" w:rsidRPr="00F807E8" w:rsidRDefault="00174608" w:rsidP="00174608">
      <w:pPr>
        <w:spacing w:after="0" w:line="240" w:lineRule="auto"/>
        <w:jc w:val="both"/>
        <w:rPr>
          <w:rFonts w:ascii="Arial Narrow" w:hAnsi="Arial Narrow"/>
        </w:rPr>
      </w:pPr>
      <w:r w:rsidRPr="00F807E8">
        <w:rPr>
          <w:rFonts w:ascii="Arial Narrow" w:hAnsi="Arial Narrow"/>
        </w:rPr>
        <w:t>Así mismo, de conformidad con lo establecido en el Decreto 1077 de 2015, específicamente en el numeral 3 del artículo 2.2.2.1.2.2.1, se señala que:</w:t>
      </w:r>
    </w:p>
    <w:p w14:paraId="214DAE7E" w14:textId="77777777" w:rsidR="00174608" w:rsidRPr="00F807E8" w:rsidRDefault="00174608" w:rsidP="00174608">
      <w:pPr>
        <w:spacing w:after="0" w:line="240" w:lineRule="auto"/>
        <w:jc w:val="both"/>
        <w:rPr>
          <w:rFonts w:ascii="Arial Narrow" w:hAnsi="Arial Narrow"/>
        </w:rPr>
      </w:pPr>
    </w:p>
    <w:p w14:paraId="3C2BDB22" w14:textId="77777777" w:rsidR="00174608" w:rsidRPr="00F807E8" w:rsidRDefault="00174608" w:rsidP="00174608">
      <w:pPr>
        <w:spacing w:after="0" w:line="240" w:lineRule="auto"/>
        <w:ind w:left="284"/>
        <w:jc w:val="both"/>
        <w:rPr>
          <w:rFonts w:ascii="Arial Narrow" w:hAnsi="Arial Narrow"/>
          <w:i/>
          <w:iCs/>
        </w:rPr>
      </w:pPr>
      <w:r w:rsidRPr="00F807E8">
        <w:rPr>
          <w:rFonts w:ascii="Arial Narrow" w:hAnsi="Arial Narrow"/>
          <w:i/>
          <w:iCs/>
        </w:rPr>
        <w:t>(…)</w:t>
      </w:r>
    </w:p>
    <w:p w14:paraId="79828C80" w14:textId="77777777" w:rsidR="00174608" w:rsidRPr="00F807E8" w:rsidRDefault="00174608" w:rsidP="00174608">
      <w:pPr>
        <w:spacing w:after="0" w:line="240" w:lineRule="auto"/>
        <w:ind w:left="284"/>
        <w:jc w:val="both"/>
        <w:rPr>
          <w:rFonts w:ascii="Arial Narrow" w:hAnsi="Arial Narrow"/>
          <w:i/>
          <w:iCs/>
        </w:rPr>
      </w:pPr>
      <w:r w:rsidRPr="00F807E8">
        <w:rPr>
          <w:rFonts w:ascii="Arial Narrow" w:hAnsi="Arial Narrow"/>
          <w:i/>
          <w:iCs/>
        </w:rPr>
        <w:t>“3. Proyecto de Acuerdo: Es la propuesta de acto administrativo mediante el cual se adoptará el Plan de Ordenamiento Territorial - POT, su estructura coincidirá con la del Documento Técnico de Soporte y lo aprobará en toda su extensión incluida su cartografía.</w:t>
      </w:r>
    </w:p>
    <w:p w14:paraId="205512F2" w14:textId="77777777" w:rsidR="00174608" w:rsidRPr="00F807E8" w:rsidRDefault="00174608" w:rsidP="00174608">
      <w:pPr>
        <w:spacing w:after="0" w:line="240" w:lineRule="auto"/>
        <w:ind w:left="284"/>
        <w:jc w:val="both"/>
        <w:rPr>
          <w:rFonts w:ascii="Arial Narrow" w:hAnsi="Arial Narrow"/>
          <w:i/>
          <w:iCs/>
        </w:rPr>
      </w:pPr>
      <w:r w:rsidRPr="00F807E8">
        <w:rPr>
          <w:rFonts w:ascii="Arial Narrow" w:hAnsi="Arial Narrow"/>
          <w:i/>
          <w:iCs/>
        </w:rPr>
        <w:t>(…)</w:t>
      </w:r>
    </w:p>
    <w:p w14:paraId="7AC49EE9" w14:textId="77777777" w:rsidR="00174608" w:rsidRPr="00F807E8" w:rsidRDefault="00174608" w:rsidP="00174608">
      <w:pPr>
        <w:spacing w:after="0" w:line="240" w:lineRule="auto"/>
        <w:jc w:val="both"/>
        <w:rPr>
          <w:rFonts w:ascii="Arial Narrow" w:hAnsi="Arial Narrow"/>
        </w:rPr>
      </w:pPr>
    </w:p>
    <w:p w14:paraId="6411380B" w14:textId="77777777" w:rsidR="00174608" w:rsidRPr="00F807E8" w:rsidRDefault="00174608" w:rsidP="00174608">
      <w:pPr>
        <w:spacing w:after="0" w:line="240" w:lineRule="auto"/>
        <w:jc w:val="both"/>
        <w:rPr>
          <w:rFonts w:ascii="Arial Narrow" w:hAnsi="Arial Narrow"/>
        </w:rPr>
      </w:pPr>
      <w:r w:rsidRPr="00F807E8">
        <w:rPr>
          <w:rFonts w:ascii="Arial Narrow" w:hAnsi="Arial Narrow"/>
        </w:rPr>
        <w:t xml:space="preserve">Por lo anterior, la cartografía es parte integral del Acuerdo Municipal, por lo que los planos que conforman el Acuerdo 009 de 2011 deben ser aplicados conforme a lo señalado en el mismo. </w:t>
      </w:r>
    </w:p>
    <w:p w14:paraId="039FF151" w14:textId="77777777" w:rsidR="00174608" w:rsidRPr="00F807E8" w:rsidRDefault="00174608" w:rsidP="00174608">
      <w:pPr>
        <w:spacing w:after="0" w:line="240" w:lineRule="auto"/>
        <w:jc w:val="both"/>
        <w:rPr>
          <w:rFonts w:ascii="Arial Narrow" w:hAnsi="Arial Narrow"/>
        </w:rPr>
      </w:pPr>
    </w:p>
    <w:p w14:paraId="29F95272" w14:textId="77777777" w:rsidR="00174608" w:rsidRPr="00F807E8" w:rsidRDefault="00174608" w:rsidP="00174608">
      <w:pPr>
        <w:spacing w:after="0" w:line="240" w:lineRule="auto"/>
        <w:jc w:val="both"/>
        <w:rPr>
          <w:rFonts w:ascii="Arial Narrow" w:hAnsi="Arial Narrow"/>
        </w:rPr>
      </w:pPr>
      <w:r w:rsidRPr="00F807E8">
        <w:rPr>
          <w:rFonts w:ascii="Arial Narrow" w:hAnsi="Arial Narrow"/>
        </w:rPr>
        <w:t>Si bien se identifica que las normas urbanísticas establecidas en los artículos 62 al 70 del Acuerdo 009 de 2011 contienen las tablas con las normas aplicables a los diferentes usos y su respectiva delimitación, es importante indicar que el artículo 61 del mismo acuerdo establece que estas corresponden a “</w:t>
      </w:r>
      <w:r w:rsidRPr="00F807E8">
        <w:rPr>
          <w:rFonts w:ascii="Arial Narrow" w:hAnsi="Arial Narrow"/>
          <w:i/>
          <w:iCs/>
        </w:rPr>
        <w:t>las normas urbanísticas por uso</w:t>
      </w:r>
      <w:r w:rsidRPr="00F807E8">
        <w:rPr>
          <w:rFonts w:ascii="Arial Narrow" w:hAnsi="Arial Narrow"/>
          <w:b/>
          <w:bCs/>
          <w:i/>
          <w:iCs/>
        </w:rPr>
        <w:t xml:space="preserve"> </w:t>
      </w:r>
      <w:r w:rsidRPr="00F807E8">
        <w:rPr>
          <w:rFonts w:ascii="Arial Narrow" w:hAnsi="Arial Narrow"/>
          <w:i/>
          <w:iCs/>
        </w:rPr>
        <w:t>y</w:t>
      </w:r>
      <w:r w:rsidRPr="00F807E8">
        <w:rPr>
          <w:rFonts w:ascii="Arial Narrow" w:hAnsi="Arial Narrow"/>
          <w:b/>
          <w:bCs/>
          <w:i/>
          <w:iCs/>
        </w:rPr>
        <w:t xml:space="preserve"> clasificación del suelo</w:t>
      </w:r>
      <w:r w:rsidRPr="00F807E8">
        <w:rPr>
          <w:rFonts w:ascii="Arial Narrow" w:hAnsi="Arial Narrow"/>
          <w:i/>
          <w:iCs/>
        </w:rPr>
        <w:t>, señalando que la norma aplicable a cada zona geoeconómica define los usos permitidos”.</w:t>
      </w:r>
    </w:p>
    <w:p w14:paraId="5CDCA4B9" w14:textId="77777777" w:rsidR="00174608" w:rsidRPr="00F807E8" w:rsidRDefault="00174608" w:rsidP="00174608">
      <w:pPr>
        <w:spacing w:after="0" w:line="240" w:lineRule="auto"/>
        <w:jc w:val="both"/>
        <w:rPr>
          <w:rFonts w:ascii="Arial Narrow" w:hAnsi="Arial Narrow"/>
        </w:rPr>
      </w:pPr>
    </w:p>
    <w:p w14:paraId="17A827B9" w14:textId="79E01694" w:rsidR="00174608" w:rsidRPr="00F807E8" w:rsidRDefault="00473E21" w:rsidP="00174608">
      <w:pPr>
        <w:spacing w:after="0" w:line="240" w:lineRule="auto"/>
        <w:jc w:val="both"/>
        <w:rPr>
          <w:rFonts w:ascii="Arial Narrow" w:hAnsi="Arial Narrow"/>
        </w:rPr>
      </w:pPr>
      <w:r>
        <w:rPr>
          <w:rFonts w:ascii="Arial Narrow" w:hAnsi="Arial Narrow"/>
        </w:rPr>
        <w:t>En función de lo anterior y como lo establece el POT</w:t>
      </w:r>
      <w:r w:rsidR="00174608" w:rsidRPr="00F807E8">
        <w:rPr>
          <w:rFonts w:ascii="Arial Narrow" w:hAnsi="Arial Narrow"/>
        </w:rPr>
        <w:t xml:space="preserve">, el suelo urbano del sector La Punta hace parte de la clasificación del suelo establecida en el Acuerdo Municipal </w:t>
      </w:r>
      <w:r>
        <w:rPr>
          <w:rFonts w:ascii="Arial Narrow" w:hAnsi="Arial Narrow"/>
        </w:rPr>
        <w:t xml:space="preserve">09 de 2011 </w:t>
      </w:r>
      <w:r w:rsidR="00174608" w:rsidRPr="00F807E8">
        <w:rPr>
          <w:rFonts w:ascii="Arial Narrow" w:hAnsi="Arial Narrow"/>
        </w:rPr>
        <w:t>como suelo urbano, razón por la cual le son aplicables las disposiciones normativas definidas para esta clase de suelo, específicamente</w:t>
      </w:r>
      <w:r w:rsidR="00F807E8">
        <w:rPr>
          <w:rFonts w:ascii="Arial Narrow" w:hAnsi="Arial Narrow"/>
        </w:rPr>
        <w:t xml:space="preserve">, </w:t>
      </w:r>
      <w:r w:rsidR="00174608" w:rsidRPr="00F807E8">
        <w:rPr>
          <w:rFonts w:ascii="Arial Narrow" w:hAnsi="Arial Narrow"/>
        </w:rPr>
        <w:t>en lo relacionado con las normas asociadas de uso múltiple y las normas de consolidación como lo establece el plano “Plano 21. Uso propuesto del suelo área urbana La Punta.”</w:t>
      </w:r>
    </w:p>
    <w:p w14:paraId="2908A7DE" w14:textId="77777777" w:rsidR="00174608" w:rsidRPr="00F807E8" w:rsidRDefault="00174608" w:rsidP="00174608">
      <w:pPr>
        <w:spacing w:after="0" w:line="240" w:lineRule="auto"/>
        <w:jc w:val="both"/>
        <w:rPr>
          <w:rFonts w:ascii="Tahoma" w:eastAsia="Times New Roman" w:hAnsi="Tahoma" w:cs="Tahoma"/>
          <w:bCs/>
          <w:lang w:eastAsia="es-ES"/>
        </w:rPr>
      </w:pPr>
    </w:p>
    <w:p w14:paraId="4C1CCA50" w14:textId="683370BA" w:rsidR="00174608" w:rsidRPr="00F807E8" w:rsidRDefault="00174608" w:rsidP="00174608">
      <w:pPr>
        <w:spacing w:after="0" w:line="240" w:lineRule="auto"/>
        <w:jc w:val="both"/>
        <w:rPr>
          <w:rFonts w:ascii="Arial Narrow" w:hAnsi="Arial Narrow"/>
        </w:rPr>
      </w:pPr>
      <w:r w:rsidRPr="00F807E8">
        <w:rPr>
          <w:rFonts w:ascii="Arial Narrow" w:hAnsi="Arial Narrow"/>
        </w:rPr>
        <w:t>Ahora bien, se debe tener en cuenta que el Decreto Municipal 026 de 2007 “Por el cual se expide el plan parcial de la zona de expansión urbana La Punta”, reglamenta las disposiciones aplicables al suelo de expansión urbana en dicho sector, por lo que constituye el instrumento normativo aplicable para las áreas delimitadas como expansión, siempre que no contrarie las disposiciones establecidas en el Acuerdo 009 de 2011, conforme a lo dispuesto en el parágrafos 1 del artículo 31 del mismo acuerdo.</w:t>
      </w:r>
    </w:p>
    <w:p w14:paraId="078A30AA" w14:textId="77777777" w:rsidR="00174608" w:rsidRPr="00F807E8" w:rsidRDefault="00174608" w:rsidP="00174608">
      <w:pPr>
        <w:spacing w:after="0" w:line="240" w:lineRule="auto"/>
        <w:jc w:val="both"/>
        <w:rPr>
          <w:rFonts w:ascii="Arial Narrow" w:hAnsi="Arial Narrow"/>
        </w:rPr>
      </w:pPr>
    </w:p>
    <w:p w14:paraId="5B7995D0" w14:textId="77777777" w:rsidR="00174608" w:rsidRPr="00F807E8" w:rsidRDefault="00174608" w:rsidP="00174608">
      <w:pPr>
        <w:spacing w:after="0" w:line="240" w:lineRule="auto"/>
        <w:ind w:left="284"/>
        <w:jc w:val="both"/>
        <w:rPr>
          <w:rFonts w:ascii="Arial Narrow" w:hAnsi="Arial Narrow"/>
          <w:i/>
          <w:iCs/>
        </w:rPr>
      </w:pPr>
      <w:r w:rsidRPr="00F807E8">
        <w:rPr>
          <w:rFonts w:ascii="Arial Narrow" w:hAnsi="Arial Narrow"/>
          <w:i/>
          <w:iCs/>
        </w:rPr>
        <w:t>PARÁGRAFO 1. En ningún caso los planes parciales modificarán los usos del suelo definidos de manera general en el presente acuerdo.</w:t>
      </w:r>
    </w:p>
    <w:p w14:paraId="1846D0B5" w14:textId="77777777" w:rsidR="00F807E8" w:rsidRDefault="00F807E8" w:rsidP="00350470">
      <w:pPr>
        <w:spacing w:after="0" w:line="240" w:lineRule="auto"/>
        <w:jc w:val="both"/>
        <w:rPr>
          <w:rFonts w:ascii="Arial Narrow" w:hAnsi="Arial Narrow"/>
          <w:i/>
          <w:iCs/>
        </w:rPr>
      </w:pPr>
    </w:p>
    <w:p w14:paraId="0003D6B9" w14:textId="73AC1418" w:rsidR="00350470" w:rsidRPr="00F807E8" w:rsidRDefault="00350470" w:rsidP="00350470">
      <w:pPr>
        <w:spacing w:after="0" w:line="240" w:lineRule="auto"/>
        <w:jc w:val="both"/>
        <w:rPr>
          <w:rFonts w:ascii="Arial Narrow" w:hAnsi="Arial Narrow"/>
        </w:rPr>
      </w:pPr>
      <w:r w:rsidRPr="00F807E8">
        <w:rPr>
          <w:rFonts w:ascii="Arial Narrow" w:hAnsi="Arial Narrow"/>
        </w:rPr>
        <w:t xml:space="preserve">Lo anterior, </w:t>
      </w:r>
      <w:r w:rsidR="00A419E9" w:rsidRPr="00F807E8">
        <w:rPr>
          <w:rFonts w:ascii="Arial Narrow" w:hAnsi="Arial Narrow"/>
        </w:rPr>
        <w:t>refleja</w:t>
      </w:r>
      <w:r w:rsidRPr="00F807E8">
        <w:rPr>
          <w:rFonts w:ascii="Arial Narrow" w:hAnsi="Arial Narrow"/>
        </w:rPr>
        <w:t xml:space="preserve"> que </w:t>
      </w:r>
      <w:r w:rsidR="00A419E9" w:rsidRPr="00F807E8">
        <w:rPr>
          <w:rFonts w:ascii="Arial Narrow" w:hAnsi="Arial Narrow"/>
        </w:rPr>
        <w:t>es necesario</w:t>
      </w:r>
      <w:r w:rsidR="00F807E8">
        <w:rPr>
          <w:rFonts w:ascii="Arial Narrow" w:hAnsi="Arial Narrow"/>
        </w:rPr>
        <w:t xml:space="preserve">, </w:t>
      </w:r>
      <w:r w:rsidR="00A419E9" w:rsidRPr="00F807E8">
        <w:rPr>
          <w:rFonts w:ascii="Arial Narrow" w:hAnsi="Arial Narrow"/>
        </w:rPr>
        <w:t xml:space="preserve">al realizar el </w:t>
      </w:r>
      <w:r w:rsidRPr="00F807E8">
        <w:rPr>
          <w:rFonts w:ascii="Arial Narrow" w:hAnsi="Arial Narrow"/>
        </w:rPr>
        <w:t>ejercicio de subsunción normativ</w:t>
      </w:r>
      <w:r w:rsidR="00F807E8">
        <w:rPr>
          <w:rFonts w:ascii="Arial Narrow" w:hAnsi="Arial Narrow"/>
        </w:rPr>
        <w:t>a,</w:t>
      </w:r>
      <w:r w:rsidRPr="00F807E8">
        <w:rPr>
          <w:rFonts w:ascii="Arial Narrow" w:hAnsi="Arial Narrow"/>
        </w:rPr>
        <w:t xml:space="preserve"> no</w:t>
      </w:r>
      <w:r w:rsidR="00A419E9" w:rsidRPr="00F807E8">
        <w:rPr>
          <w:rFonts w:ascii="Arial Narrow" w:hAnsi="Arial Narrow"/>
        </w:rPr>
        <w:t xml:space="preserve"> </w:t>
      </w:r>
      <w:r w:rsidR="00F807E8">
        <w:rPr>
          <w:rFonts w:ascii="Arial Narrow" w:hAnsi="Arial Narrow"/>
        </w:rPr>
        <w:t xml:space="preserve">desconocer </w:t>
      </w:r>
      <w:r w:rsidR="00A419E9" w:rsidRPr="00F807E8">
        <w:rPr>
          <w:rFonts w:ascii="Arial Narrow" w:hAnsi="Arial Narrow"/>
        </w:rPr>
        <w:t xml:space="preserve">criterios de </w:t>
      </w:r>
      <w:r w:rsidRPr="00F807E8">
        <w:rPr>
          <w:rFonts w:ascii="Arial Narrow" w:hAnsi="Arial Narrow"/>
        </w:rPr>
        <w:t>integración normativa y de</w:t>
      </w:r>
      <w:r w:rsidR="00A419E9" w:rsidRPr="00F807E8">
        <w:rPr>
          <w:rFonts w:ascii="Arial Narrow" w:hAnsi="Arial Narrow"/>
        </w:rPr>
        <w:t xml:space="preserve"> prevalencia</w:t>
      </w:r>
      <w:r w:rsidRPr="00F807E8">
        <w:rPr>
          <w:rFonts w:ascii="Arial Narrow" w:hAnsi="Arial Narrow"/>
        </w:rPr>
        <w:t xml:space="preserve"> jerárquica </w:t>
      </w:r>
      <w:r w:rsidR="00A419E9" w:rsidRPr="00F807E8">
        <w:rPr>
          <w:rFonts w:ascii="Arial Narrow" w:hAnsi="Arial Narrow"/>
        </w:rPr>
        <w:t>del Plan de Ordenamiento Territorial</w:t>
      </w:r>
      <w:r w:rsidRPr="00F807E8">
        <w:rPr>
          <w:rFonts w:ascii="Arial Narrow" w:hAnsi="Arial Narrow"/>
        </w:rPr>
        <w:t>. En este sentido, de conformidad con la situación fáctica expuesta se respeta la prevalencia del Acuerdo 009 de 2011</w:t>
      </w:r>
      <w:r w:rsidR="00A419E9" w:rsidRPr="00F807E8">
        <w:rPr>
          <w:rFonts w:ascii="Arial Narrow" w:hAnsi="Arial Narrow"/>
        </w:rPr>
        <w:t xml:space="preserve">, </w:t>
      </w:r>
      <w:r w:rsidRPr="00F807E8">
        <w:rPr>
          <w:rFonts w:ascii="Arial Narrow" w:hAnsi="Arial Narrow"/>
        </w:rPr>
        <w:t>sin desconocer la existencia jurídica del Decreto Municipal 026 de 2007.</w:t>
      </w:r>
    </w:p>
    <w:p w14:paraId="122D8728" w14:textId="77777777" w:rsidR="00174608" w:rsidRPr="00F807E8" w:rsidRDefault="00174608" w:rsidP="00174608">
      <w:pPr>
        <w:spacing w:after="0" w:line="240" w:lineRule="auto"/>
        <w:jc w:val="both"/>
        <w:rPr>
          <w:rFonts w:ascii="Arial Narrow" w:hAnsi="Arial Narrow"/>
        </w:rPr>
      </w:pPr>
    </w:p>
    <w:p w14:paraId="77A6B5D0" w14:textId="77777777" w:rsidR="00174608" w:rsidRPr="00F807E8" w:rsidRDefault="00174608" w:rsidP="00174608">
      <w:pPr>
        <w:spacing w:after="0" w:line="240" w:lineRule="auto"/>
        <w:jc w:val="both"/>
        <w:rPr>
          <w:rFonts w:ascii="Arial Narrow" w:hAnsi="Arial Narrow"/>
        </w:rPr>
      </w:pPr>
      <w:r w:rsidRPr="00F807E8">
        <w:rPr>
          <w:rFonts w:ascii="Arial Narrow" w:hAnsi="Arial Narrow"/>
        </w:rPr>
        <w:t>Cordialmente,</w:t>
      </w:r>
    </w:p>
    <w:p w14:paraId="1F5709D5" w14:textId="77777777" w:rsidR="00250A0F" w:rsidRPr="00F807E8" w:rsidRDefault="00250A0F" w:rsidP="00174608">
      <w:pPr>
        <w:spacing w:after="0" w:line="240" w:lineRule="auto"/>
        <w:jc w:val="both"/>
        <w:rPr>
          <w:rFonts w:ascii="Arial Narrow" w:hAnsi="Arial Narrow"/>
        </w:rPr>
      </w:pPr>
    </w:p>
    <w:p w14:paraId="155FB818" w14:textId="77777777" w:rsidR="00174608" w:rsidRPr="00F807E8" w:rsidRDefault="00174608" w:rsidP="00174608">
      <w:pPr>
        <w:spacing w:after="0" w:line="240" w:lineRule="auto"/>
        <w:jc w:val="both"/>
        <w:rPr>
          <w:rFonts w:ascii="Arial Narrow" w:hAnsi="Arial Narrow"/>
        </w:rPr>
      </w:pPr>
    </w:p>
    <w:p w14:paraId="142628EB" w14:textId="77777777" w:rsidR="00174608" w:rsidRPr="00F807E8" w:rsidRDefault="00174608" w:rsidP="00174608">
      <w:pPr>
        <w:spacing w:after="0" w:line="240" w:lineRule="auto"/>
        <w:jc w:val="both"/>
        <w:rPr>
          <w:rFonts w:ascii="Arial Narrow" w:hAnsi="Arial Narrow"/>
          <w:b/>
        </w:rPr>
      </w:pPr>
      <w:r w:rsidRPr="00F807E8">
        <w:rPr>
          <w:rFonts w:ascii="Arial Narrow" w:hAnsi="Arial Narrow"/>
          <w:b/>
        </w:rPr>
        <w:t>OSCAR GIOVANNY SÁNCHEZ CONTRERAS</w:t>
      </w:r>
    </w:p>
    <w:p w14:paraId="16FC7BB1" w14:textId="77777777" w:rsidR="00174608" w:rsidRPr="00F807E8" w:rsidRDefault="00174608" w:rsidP="00174608">
      <w:pPr>
        <w:spacing w:after="0" w:line="240" w:lineRule="auto"/>
        <w:jc w:val="both"/>
        <w:rPr>
          <w:rFonts w:ascii="Arial Narrow" w:hAnsi="Arial Narrow"/>
          <w:bCs/>
        </w:rPr>
      </w:pPr>
      <w:r w:rsidRPr="00F807E8">
        <w:rPr>
          <w:rFonts w:ascii="Arial Narrow" w:hAnsi="Arial Narrow"/>
          <w:noProof/>
        </w:rPr>
        <w:drawing>
          <wp:anchor distT="0" distB="0" distL="114300" distR="114300" simplePos="0" relativeHeight="251659264" behindDoc="0" locked="0" layoutInCell="1" allowOverlap="1" wp14:anchorId="7F50E4BF" wp14:editId="301C214E">
            <wp:simplePos x="0" y="0"/>
            <wp:positionH relativeFrom="column">
              <wp:posOffset>2758440</wp:posOffset>
            </wp:positionH>
            <wp:positionV relativeFrom="paragraph">
              <wp:posOffset>92075</wp:posOffset>
            </wp:positionV>
            <wp:extent cx="704850" cy="470005"/>
            <wp:effectExtent l="0" t="0" r="0" b="0"/>
            <wp:wrapNone/>
            <wp:docPr id="202005704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04850" cy="4700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807E8">
        <w:rPr>
          <w:rFonts w:ascii="Arial Narrow" w:hAnsi="Arial Narrow"/>
          <w:bCs/>
        </w:rPr>
        <w:t>Secretario de Planeación y Desarrollo Territorial</w:t>
      </w:r>
    </w:p>
    <w:p w14:paraId="6F21F13E" w14:textId="77777777" w:rsidR="00174608" w:rsidRPr="00F807E8" w:rsidRDefault="00174608" w:rsidP="00174608">
      <w:pPr>
        <w:spacing w:after="0" w:line="240" w:lineRule="auto"/>
        <w:rPr>
          <w:rFonts w:ascii="Arial Narrow" w:hAnsi="Arial Narrow"/>
          <w:sz w:val="14"/>
          <w:szCs w:val="14"/>
        </w:rPr>
      </w:pPr>
    </w:p>
    <w:p w14:paraId="2BA775A0" w14:textId="12EF6FB2" w:rsidR="00797993" w:rsidRPr="00F807E8" w:rsidRDefault="00174608" w:rsidP="00174608">
      <w:pPr>
        <w:spacing w:after="0" w:line="240" w:lineRule="auto"/>
        <w:jc w:val="both"/>
        <w:rPr>
          <w:rFonts w:ascii="Arial Narrow" w:hAnsi="Arial Narrow"/>
          <w:noProof/>
          <w:sz w:val="14"/>
          <w:szCs w:val="14"/>
        </w:rPr>
      </w:pPr>
      <w:r w:rsidRPr="00F807E8">
        <w:rPr>
          <w:rFonts w:ascii="Arial Narrow" w:hAnsi="Arial Narrow"/>
          <w:sz w:val="14"/>
          <w:szCs w:val="14"/>
        </w:rPr>
        <w:t xml:space="preserve">Proyectó: (Javier Páez Cruz) – (Contratista - Secretaría de Planeación y Desarrollo Territorial) </w:t>
      </w:r>
    </w:p>
    <w:p w14:paraId="5B3CACBB" w14:textId="19DCCAE9" w:rsidR="00174608" w:rsidRPr="00F807E8" w:rsidRDefault="00174608" w:rsidP="00174608">
      <w:pPr>
        <w:spacing w:after="0" w:line="240" w:lineRule="auto"/>
        <w:jc w:val="both"/>
        <w:rPr>
          <w:rFonts w:ascii="Arial Narrow" w:hAnsi="Arial Narrow"/>
          <w:sz w:val="14"/>
          <w:szCs w:val="14"/>
        </w:rPr>
      </w:pPr>
      <w:r w:rsidRPr="00F807E8">
        <w:rPr>
          <w:rFonts w:ascii="Arial Narrow" w:hAnsi="Arial Narrow"/>
          <w:sz w:val="14"/>
          <w:szCs w:val="14"/>
        </w:rPr>
        <w:t>Revisó: (Edgard Rey Latorre) – Profesional Universitario</w:t>
      </w:r>
    </w:p>
    <w:p w14:paraId="2387960A" w14:textId="6163904E" w:rsidR="00B4446E" w:rsidRPr="00174608" w:rsidRDefault="00B4446E" w:rsidP="00797993">
      <w:pPr>
        <w:rPr>
          <w:rFonts w:ascii="Arial Narrow" w:hAnsi="Arial Narrow"/>
          <w:sz w:val="16"/>
          <w:szCs w:val="16"/>
        </w:rPr>
      </w:pPr>
    </w:p>
    <w:sectPr w:rsidR="00B4446E" w:rsidRPr="00174608" w:rsidSect="003F3E18">
      <w:headerReference w:type="even" r:id="rId9"/>
      <w:headerReference w:type="default" r:id="rId10"/>
      <w:footerReference w:type="default" r:id="rId11"/>
      <w:headerReference w:type="first" r:id="rId12"/>
      <w:pgSz w:w="12240" w:h="15840" w:code="1"/>
      <w:pgMar w:top="1985" w:right="1701" w:bottom="1417" w:left="1701" w:header="283" w:footer="28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F739DB" w14:textId="77777777" w:rsidR="00742BBA" w:rsidRDefault="00742BBA" w:rsidP="002F3DB9">
      <w:pPr>
        <w:spacing w:after="0" w:line="240" w:lineRule="auto"/>
      </w:pPr>
      <w:r>
        <w:separator/>
      </w:r>
    </w:p>
  </w:endnote>
  <w:endnote w:type="continuationSeparator" w:id="0">
    <w:p w14:paraId="03320725" w14:textId="77777777" w:rsidR="00742BBA" w:rsidRDefault="00742BBA" w:rsidP="002F3D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Narrow">
    <w:altName w:val="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de3of9">
    <w:altName w:val="Calibri"/>
    <w:charset w:val="00"/>
    <w:family w:val="auto"/>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8A8AAF" w14:textId="53F253B1" w:rsidR="006C3B05" w:rsidRDefault="003F3E18">
    <w:pPr>
      <w:pStyle w:val="Piedepgina"/>
    </w:pPr>
    <w:r>
      <w:rPr>
        <w:noProof/>
      </w:rPr>
      <mc:AlternateContent>
        <mc:Choice Requires="wps">
          <w:drawing>
            <wp:anchor distT="45720" distB="45720" distL="114300" distR="114300" simplePos="0" relativeHeight="251669504" behindDoc="0" locked="0" layoutInCell="1" allowOverlap="1" wp14:anchorId="03351661" wp14:editId="2ED669BE">
              <wp:simplePos x="0" y="0"/>
              <wp:positionH relativeFrom="column">
                <wp:posOffset>5791835</wp:posOffset>
              </wp:positionH>
              <wp:positionV relativeFrom="paragraph">
                <wp:posOffset>1905</wp:posOffset>
              </wp:positionV>
              <wp:extent cx="813435" cy="221615"/>
              <wp:effectExtent l="0" t="0" r="5715" b="6985"/>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3435" cy="221615"/>
                      </a:xfrm>
                      <a:prstGeom prst="rect">
                        <a:avLst/>
                      </a:prstGeom>
                      <a:solidFill>
                        <a:srgbClr val="FFFFFF"/>
                      </a:solidFill>
                      <a:ln w="9525">
                        <a:noFill/>
                        <a:miter lim="800000"/>
                        <a:headEnd/>
                        <a:tailEnd/>
                      </a:ln>
                    </wps:spPr>
                    <wps:txbx>
                      <w:txbxContent>
                        <w:p w14:paraId="60FC018D" w14:textId="7311DAFE" w:rsidR="003E0B77" w:rsidRPr="003E0B77" w:rsidRDefault="003E0B77">
                          <w:pPr>
                            <w:rPr>
                              <w:rFonts w:ascii="Arial Narrow" w:hAnsi="Arial Narrow"/>
                              <w:sz w:val="16"/>
                              <w:szCs w:val="16"/>
                            </w:rPr>
                          </w:pPr>
                          <w:r w:rsidRPr="003E0B77">
                            <w:rPr>
                              <w:rFonts w:ascii="Arial Narrow" w:hAnsi="Arial Narrow"/>
                              <w:sz w:val="16"/>
                              <w:szCs w:val="16"/>
                              <w:lang w:val="es-ES"/>
                            </w:rPr>
                            <w:t xml:space="preserve">Página </w:t>
                          </w:r>
                          <w:r w:rsidRPr="003E0B77">
                            <w:rPr>
                              <w:rFonts w:ascii="Arial Narrow" w:hAnsi="Arial Narrow"/>
                              <w:b/>
                              <w:bCs/>
                              <w:sz w:val="16"/>
                              <w:szCs w:val="16"/>
                            </w:rPr>
                            <w:fldChar w:fldCharType="begin"/>
                          </w:r>
                          <w:r w:rsidRPr="003E0B77">
                            <w:rPr>
                              <w:rFonts w:ascii="Arial Narrow" w:hAnsi="Arial Narrow"/>
                              <w:b/>
                              <w:bCs/>
                              <w:sz w:val="16"/>
                              <w:szCs w:val="16"/>
                            </w:rPr>
                            <w:instrText>PAGE  \* Arabic  \* MERGEFORMAT</w:instrText>
                          </w:r>
                          <w:r w:rsidRPr="003E0B77">
                            <w:rPr>
                              <w:rFonts w:ascii="Arial Narrow" w:hAnsi="Arial Narrow"/>
                              <w:b/>
                              <w:bCs/>
                              <w:sz w:val="16"/>
                              <w:szCs w:val="16"/>
                            </w:rPr>
                            <w:fldChar w:fldCharType="separate"/>
                          </w:r>
                          <w:r w:rsidRPr="003E0B77">
                            <w:rPr>
                              <w:rFonts w:ascii="Arial Narrow" w:hAnsi="Arial Narrow"/>
                              <w:b/>
                              <w:bCs/>
                              <w:sz w:val="16"/>
                              <w:szCs w:val="16"/>
                              <w:lang w:val="es-ES"/>
                            </w:rPr>
                            <w:t>1</w:t>
                          </w:r>
                          <w:r w:rsidRPr="003E0B77">
                            <w:rPr>
                              <w:rFonts w:ascii="Arial Narrow" w:hAnsi="Arial Narrow"/>
                              <w:b/>
                              <w:bCs/>
                              <w:sz w:val="16"/>
                              <w:szCs w:val="16"/>
                            </w:rPr>
                            <w:fldChar w:fldCharType="end"/>
                          </w:r>
                          <w:r w:rsidRPr="003E0B77">
                            <w:rPr>
                              <w:rFonts w:ascii="Arial Narrow" w:hAnsi="Arial Narrow"/>
                              <w:sz w:val="16"/>
                              <w:szCs w:val="16"/>
                              <w:lang w:val="es-ES"/>
                            </w:rPr>
                            <w:t xml:space="preserve"> de </w:t>
                          </w:r>
                          <w:r w:rsidRPr="003E0B77">
                            <w:rPr>
                              <w:rFonts w:ascii="Arial Narrow" w:hAnsi="Arial Narrow"/>
                              <w:b/>
                              <w:bCs/>
                              <w:sz w:val="16"/>
                              <w:szCs w:val="16"/>
                            </w:rPr>
                            <w:fldChar w:fldCharType="begin"/>
                          </w:r>
                          <w:r w:rsidRPr="003E0B77">
                            <w:rPr>
                              <w:rFonts w:ascii="Arial Narrow" w:hAnsi="Arial Narrow"/>
                              <w:b/>
                              <w:bCs/>
                              <w:sz w:val="16"/>
                              <w:szCs w:val="16"/>
                            </w:rPr>
                            <w:instrText>NUMPAGES  \* Arabic  \* MERGEFORMAT</w:instrText>
                          </w:r>
                          <w:r w:rsidRPr="003E0B77">
                            <w:rPr>
                              <w:rFonts w:ascii="Arial Narrow" w:hAnsi="Arial Narrow"/>
                              <w:b/>
                              <w:bCs/>
                              <w:sz w:val="16"/>
                              <w:szCs w:val="16"/>
                            </w:rPr>
                            <w:fldChar w:fldCharType="separate"/>
                          </w:r>
                          <w:r w:rsidRPr="003E0B77">
                            <w:rPr>
                              <w:rFonts w:ascii="Arial Narrow" w:hAnsi="Arial Narrow"/>
                              <w:b/>
                              <w:bCs/>
                              <w:sz w:val="16"/>
                              <w:szCs w:val="16"/>
                              <w:lang w:val="es-ES"/>
                            </w:rPr>
                            <w:t>2</w:t>
                          </w:r>
                          <w:r w:rsidRPr="003E0B77">
                            <w:rPr>
                              <w:rFonts w:ascii="Arial Narrow" w:hAnsi="Arial Narrow"/>
                              <w:b/>
                              <w:bCs/>
                              <w:sz w:val="16"/>
                              <w:szCs w:val="16"/>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3351661" id="_x0000_t202" coordsize="21600,21600" o:spt="202" path="m,l,21600r21600,l21600,xe">
              <v:stroke joinstyle="miter"/>
              <v:path gradientshapeok="t" o:connecttype="rect"/>
            </v:shapetype>
            <v:shape id="Cuadro de texto 2" o:spid="_x0000_s1026" type="#_x0000_t202" style="position:absolute;margin-left:456.05pt;margin-top:.15pt;width:64.05pt;height:17.45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" stroked="f">
              <v:textbox>
                <w:txbxContent>
                  <w:p w14:paraId="60FC018D" w14:textId="7311DAFE" w:rsidR="003E0B77" w:rsidRPr="003E0B77" w:rsidRDefault="003E0B77">
                    <w:pPr>
                      <w:rPr>
                        <w:rFonts w:ascii="Arial Narrow" w:hAnsi="Arial Narrow"/>
                        <w:sz w:val="16"/>
                        <w:szCs w:val="16"/>
                      </w:rPr>
                    </w:pPr>
                    <w:r w:rsidRPr="003E0B77">
                      <w:rPr>
                        <w:rFonts w:ascii="Arial Narrow" w:hAnsi="Arial Narrow"/>
                        <w:sz w:val="16"/>
                        <w:szCs w:val="16"/>
                        <w:lang w:val="es-ES"/>
                      </w:rPr>
                      <w:t xml:space="preserve">Página </w:t>
                    </w:r>
                    <w:r w:rsidRPr="003E0B77">
                      <w:rPr>
                        <w:rFonts w:ascii="Arial Narrow" w:hAnsi="Arial Narrow"/>
                        <w:b/>
                        <w:bCs/>
                        <w:sz w:val="16"/>
                        <w:szCs w:val="16"/>
                      </w:rPr>
                      <w:fldChar w:fldCharType="begin"/>
                    </w:r>
                    <w:r w:rsidRPr="003E0B77">
                      <w:rPr>
                        <w:rFonts w:ascii="Arial Narrow" w:hAnsi="Arial Narrow"/>
                        <w:b/>
                        <w:bCs/>
                        <w:sz w:val="16"/>
                        <w:szCs w:val="16"/>
                      </w:rPr>
                      <w:instrText>PAGE  \* Arabic  \* MERGEFORMAT</w:instrText>
                    </w:r>
                    <w:r w:rsidRPr="003E0B77">
                      <w:rPr>
                        <w:rFonts w:ascii="Arial Narrow" w:hAnsi="Arial Narrow"/>
                        <w:b/>
                        <w:bCs/>
                        <w:sz w:val="16"/>
                        <w:szCs w:val="16"/>
                      </w:rPr>
                      <w:fldChar w:fldCharType="separate"/>
                    </w:r>
                    <w:r w:rsidRPr="003E0B77">
                      <w:rPr>
                        <w:rFonts w:ascii="Arial Narrow" w:hAnsi="Arial Narrow"/>
                        <w:b/>
                        <w:bCs/>
                        <w:sz w:val="16"/>
                        <w:szCs w:val="16"/>
                        <w:lang w:val="es-ES"/>
                      </w:rPr>
                      <w:t>1</w:t>
                    </w:r>
                    <w:r w:rsidRPr="003E0B77">
                      <w:rPr>
                        <w:rFonts w:ascii="Arial Narrow" w:hAnsi="Arial Narrow"/>
                        <w:b/>
                        <w:bCs/>
                        <w:sz w:val="16"/>
                        <w:szCs w:val="16"/>
                      </w:rPr>
                      <w:fldChar w:fldCharType="end"/>
                    </w:r>
                    <w:r w:rsidRPr="003E0B77">
                      <w:rPr>
                        <w:rFonts w:ascii="Arial Narrow" w:hAnsi="Arial Narrow"/>
                        <w:sz w:val="16"/>
                        <w:szCs w:val="16"/>
                        <w:lang w:val="es-ES"/>
                      </w:rPr>
                      <w:t xml:space="preserve"> de </w:t>
                    </w:r>
                    <w:r w:rsidRPr="003E0B77">
                      <w:rPr>
                        <w:rFonts w:ascii="Arial Narrow" w:hAnsi="Arial Narrow"/>
                        <w:b/>
                        <w:bCs/>
                        <w:sz w:val="16"/>
                        <w:szCs w:val="16"/>
                      </w:rPr>
                      <w:fldChar w:fldCharType="begin"/>
                    </w:r>
                    <w:r w:rsidRPr="003E0B77">
                      <w:rPr>
                        <w:rFonts w:ascii="Arial Narrow" w:hAnsi="Arial Narrow"/>
                        <w:b/>
                        <w:bCs/>
                        <w:sz w:val="16"/>
                        <w:szCs w:val="16"/>
                      </w:rPr>
                      <w:instrText>NUMPAGES  \* Arabic  \* MERGEFORMAT</w:instrText>
                    </w:r>
                    <w:r w:rsidRPr="003E0B77">
                      <w:rPr>
                        <w:rFonts w:ascii="Arial Narrow" w:hAnsi="Arial Narrow"/>
                        <w:b/>
                        <w:bCs/>
                        <w:sz w:val="16"/>
                        <w:szCs w:val="16"/>
                      </w:rPr>
                      <w:fldChar w:fldCharType="separate"/>
                    </w:r>
                    <w:r w:rsidRPr="003E0B77">
                      <w:rPr>
                        <w:rFonts w:ascii="Arial Narrow" w:hAnsi="Arial Narrow"/>
                        <w:b/>
                        <w:bCs/>
                        <w:sz w:val="16"/>
                        <w:szCs w:val="16"/>
                        <w:lang w:val="es-ES"/>
                      </w:rPr>
                      <w:t>2</w:t>
                    </w:r>
                    <w:r w:rsidRPr="003E0B77">
                      <w:rPr>
                        <w:rFonts w:ascii="Arial Narrow" w:hAnsi="Arial Narrow"/>
                        <w:b/>
                        <w:bCs/>
                        <w:sz w:val="16"/>
                        <w:szCs w:val="16"/>
                      </w:rPr>
                      <w:fldChar w:fldCharType="end"/>
                    </w:r>
                  </w:p>
                </w:txbxContent>
              </v:textbox>
              <w10:wrap type="square"/>
            </v:shape>
          </w:pict>
        </mc:Fallback>
      </mc:AlternateContent>
    </w:r>
    <w:r w:rsidR="00797993">
      <w:rPr>
        <w:noProof/>
      </w:rPr>
      <w:drawing>
        <wp:inline distT="0" distB="0" distL="0" distR="0" wp14:anchorId="062D74F0" wp14:editId="06D92879">
          <wp:extent cx="5610225" cy="714375"/>
          <wp:effectExtent l="0" t="0" r="9525" b="9525"/>
          <wp:docPr id="109708907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10225" cy="71437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BBBE45" w14:textId="77777777" w:rsidR="00742BBA" w:rsidRDefault="00742BBA" w:rsidP="002F3DB9">
      <w:pPr>
        <w:spacing w:after="0" w:line="240" w:lineRule="auto"/>
      </w:pPr>
      <w:r>
        <w:separator/>
      </w:r>
    </w:p>
  </w:footnote>
  <w:footnote w:type="continuationSeparator" w:id="0">
    <w:p w14:paraId="5C4AC0E2" w14:textId="77777777" w:rsidR="00742BBA" w:rsidRDefault="00742BBA" w:rsidP="002F3DB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6AC90" w14:textId="43C489B7" w:rsidR="006C3B05" w:rsidRDefault="00000000">
    <w:pPr>
      <w:pStyle w:val="Encabezado"/>
    </w:pPr>
    <w:r>
      <w:rPr>
        <w:noProof/>
      </w:rPr>
      <w:pict w14:anchorId="65E3FB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2095141" o:spid="_x0000_s1032" type="#_x0000_t75" style="position:absolute;margin-left:0;margin-top:0;width:272.25pt;height:300.75pt;z-index:-251651072;mso-position-horizontal:center;mso-position-horizontal-relative:margin;mso-position-vertical:center;mso-position-vertical-relative:margin" o:allowincell="f">
          <v:imagedata r:id="rId1" o:title="marca de agua"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8C310C" w14:textId="586270C0" w:rsidR="00797993" w:rsidRDefault="00797993" w:rsidP="00797993">
    <w:pPr>
      <w:spacing w:after="0" w:line="240" w:lineRule="auto"/>
      <w:ind w:right="474"/>
      <w:rPr>
        <w:rFonts w:ascii="Code3of9" w:hAnsi="Code3of9" w:cs="Arial"/>
        <w:color w:val="000000"/>
        <w:sz w:val="52"/>
        <w:szCs w:val="52"/>
        <w:lang w:val="pt-BR"/>
      </w:rPr>
    </w:pPr>
    <w:r>
      <w:rPr>
        <w:noProof/>
      </w:rPr>
      <w:drawing>
        <wp:anchor distT="0" distB="0" distL="114300" distR="114300" simplePos="0" relativeHeight="251671552" behindDoc="1" locked="0" layoutInCell="1" allowOverlap="1" wp14:anchorId="347EE116" wp14:editId="6F5C4412">
          <wp:simplePos x="0" y="0"/>
          <wp:positionH relativeFrom="margin">
            <wp:posOffset>3863340</wp:posOffset>
          </wp:positionH>
          <wp:positionV relativeFrom="margin">
            <wp:posOffset>-914400</wp:posOffset>
          </wp:positionV>
          <wp:extent cx="2491105" cy="683895"/>
          <wp:effectExtent l="0" t="0" r="4445" b="1905"/>
          <wp:wrapSquare wrapText="bothSides"/>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rotWithShape="1">
                  <a:blip r:embed="rId1">
                    <a:extLst>
                      <a:ext uri="{28A0092B-C50C-407E-A947-70E740481C1C}">
                        <a14:useLocalDpi xmlns:a14="http://schemas.microsoft.com/office/drawing/2010/main" val="0"/>
                      </a:ext>
                    </a:extLst>
                  </a:blip>
                  <a:srcRect l="62664" r="229" b="92555"/>
                  <a:stretch/>
                </pic:blipFill>
                <pic:spPr bwMode="auto">
                  <a:xfrm>
                    <a:off x="0" y="0"/>
                    <a:ext cx="2491105" cy="6838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E02D0DE" w14:textId="4C1B8FA4" w:rsidR="00797993" w:rsidRDefault="00797993" w:rsidP="00797993">
    <w:pPr>
      <w:spacing w:after="0" w:line="240" w:lineRule="auto"/>
      <w:ind w:right="474"/>
      <w:rPr>
        <w:rFonts w:ascii="Arial Narrow" w:hAnsi="Arial Narrow"/>
        <w:sz w:val="20"/>
      </w:rPr>
    </w:pPr>
    <w:r>
      <w:rPr>
        <w:rFonts w:ascii="Code3of9" w:hAnsi="Code3of9" w:cs="Arial"/>
        <w:color w:val="000000"/>
        <w:sz w:val="52"/>
        <w:szCs w:val="52"/>
        <w:lang w:val="pt-BR"/>
      </w:rPr>
      <w:t>*202610100005143*</w:t>
    </w:r>
  </w:p>
  <w:p w14:paraId="2DF6EDC7" w14:textId="4A0CC5AB" w:rsidR="002F3DB9" w:rsidRPr="003E0B77" w:rsidRDefault="00797993" w:rsidP="00797993">
    <w:pPr>
      <w:spacing w:after="0" w:line="240" w:lineRule="auto"/>
      <w:ind w:right="-234"/>
      <w:rPr>
        <w:bCs/>
        <w:noProof/>
        <w:sz w:val="36"/>
        <w:szCs w:val="36"/>
        <w:lang w:eastAsia="es-CO"/>
      </w:rPr>
    </w:pPr>
    <w:r>
      <w:rPr>
        <w:rFonts w:ascii="Arial" w:hAnsi="Arial" w:cs="Arial"/>
        <w:b/>
        <w:color w:val="000000"/>
        <w:sz w:val="20"/>
        <w:szCs w:val="20"/>
        <w:lang w:val="pt-BR"/>
      </w:rPr>
      <w:tab/>
      <w:t xml:space="preserve">   202610100005143</w:t>
    </w:r>
    <w:r>
      <w:rPr>
        <w:noProof/>
      </w:rPr>
      <w:t xml:space="preserve"> </w:t>
    </w:r>
    <w:r w:rsidR="003E0B77" w:rsidRPr="003E0B77">
      <w:rPr>
        <w:rFonts w:ascii="Code3of9" w:hAnsi="Code3of9" w:cs="Arial"/>
        <w:bCs/>
        <w:noProof/>
        <w:color w:val="000000"/>
        <w:sz w:val="144"/>
        <w:szCs w:val="144"/>
        <w:lang w:val="pt-BR"/>
      </w:rPr>
      <w:drawing>
        <wp:anchor distT="0" distB="0" distL="114300" distR="114300" simplePos="0" relativeHeight="251667456" behindDoc="1" locked="0" layoutInCell="0" allowOverlap="1" wp14:anchorId="509347EA" wp14:editId="3D3AC342">
          <wp:simplePos x="0" y="0"/>
          <wp:positionH relativeFrom="margin">
            <wp:align>center</wp:align>
          </wp:positionH>
          <wp:positionV relativeFrom="margin">
            <wp:align>center</wp:align>
          </wp:positionV>
          <wp:extent cx="3457575" cy="3819525"/>
          <wp:effectExtent l="0" t="0" r="9525" b="9525"/>
          <wp:wrapNone/>
          <wp:docPr id="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42095142"/>
                  <pic:cNvPicPr>
                    <a:picLocks noChangeAspect="1" noChangeArrowheads="1"/>
                  </pic:cNvPicPr>
                </pic:nvPicPr>
                <pic:blipFill>
                  <a:blip r:embed="rId2">
                    <a:lum bright="70000" contrast="-70000"/>
                    <a:extLst>
                      <a:ext uri="{28A0092B-C50C-407E-A947-70E740481C1C}">
                        <a14:useLocalDpi xmlns:a14="http://schemas.microsoft.com/office/drawing/2010/main" val="0"/>
                      </a:ext>
                    </a:extLst>
                  </a:blip>
                  <a:srcRect/>
                  <a:stretch>
                    <a:fillRect/>
                  </a:stretch>
                </pic:blipFill>
                <pic:spPr bwMode="auto">
                  <a:xfrm>
                    <a:off x="0" y="0"/>
                    <a:ext cx="3457575" cy="3819525"/>
                  </a:xfrm>
                  <a:prstGeom prst="rect">
                    <a:avLst/>
                  </a:prstGeom>
                  <a:noFill/>
                </pic:spPr>
              </pic:pic>
            </a:graphicData>
          </a:graphic>
          <wp14:sizeRelH relativeFrom="page">
            <wp14:pctWidth>0</wp14:pctWidth>
          </wp14:sizeRelH>
          <wp14:sizeRelV relativeFrom="page">
            <wp14:pctHeight>0</wp14:pctHeight>
          </wp14:sizeRelV>
        </wp:anchor>
      </w:drawing>
    </w:r>
    <w:r w:rsidR="003E0B77" w:rsidRPr="003E0B77">
      <w:rPr>
        <w:rFonts w:ascii="Arial" w:hAnsi="Arial" w:cs="Arial"/>
        <w:bCs/>
        <w:color w:val="000000"/>
        <w:sz w:val="32"/>
        <w:szCs w:val="32"/>
        <w:lang w:val="pt-BR"/>
      </w:rPr>
      <w:tab/>
    </w:r>
    <w:r w:rsidR="003E0B77" w:rsidRPr="003E0B77">
      <w:rPr>
        <w:bCs/>
        <w:noProof/>
        <w:sz w:val="36"/>
        <w:szCs w:val="36"/>
        <w:lang w:eastAsia="es-CO"/>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8440A2" w14:textId="00B0AAA2" w:rsidR="006C3B05" w:rsidRDefault="00000000">
    <w:pPr>
      <w:pStyle w:val="Encabezado"/>
    </w:pPr>
    <w:r>
      <w:rPr>
        <w:noProof/>
      </w:rPr>
      <w:pict w14:anchorId="148EC2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2095140" o:spid="_x0000_s1031" type="#_x0000_t75" style="position:absolute;margin-left:0;margin-top:0;width:272.25pt;height:300.75pt;z-index:-251652096;mso-position-horizontal:center;mso-position-horizontal-relative:margin;mso-position-vertical:center;mso-position-vertical-relative:margin" o:allowincell="f">
          <v:imagedata r:id="rId1" o:title="marca de agua" gain="19661f" blacklevel="22938f"/>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C1EE2"/>
    <w:rsid w:val="000247EE"/>
    <w:rsid w:val="0004041D"/>
    <w:rsid w:val="00062908"/>
    <w:rsid w:val="00065C92"/>
    <w:rsid w:val="00087E36"/>
    <w:rsid w:val="000C4581"/>
    <w:rsid w:val="000E0A0E"/>
    <w:rsid w:val="000E0BFA"/>
    <w:rsid w:val="00112299"/>
    <w:rsid w:val="00116F35"/>
    <w:rsid w:val="00165233"/>
    <w:rsid w:val="00174608"/>
    <w:rsid w:val="00186C25"/>
    <w:rsid w:val="00250A0F"/>
    <w:rsid w:val="00270DC0"/>
    <w:rsid w:val="002B6BA6"/>
    <w:rsid w:val="002D2919"/>
    <w:rsid w:val="002F3DB9"/>
    <w:rsid w:val="00305639"/>
    <w:rsid w:val="003216D2"/>
    <w:rsid w:val="00326E24"/>
    <w:rsid w:val="00347918"/>
    <w:rsid w:val="00350470"/>
    <w:rsid w:val="00354048"/>
    <w:rsid w:val="00365223"/>
    <w:rsid w:val="00386AA3"/>
    <w:rsid w:val="003B01A5"/>
    <w:rsid w:val="003E0B77"/>
    <w:rsid w:val="003F1111"/>
    <w:rsid w:val="003F3E18"/>
    <w:rsid w:val="003F505A"/>
    <w:rsid w:val="00415E14"/>
    <w:rsid w:val="00473E21"/>
    <w:rsid w:val="004A5365"/>
    <w:rsid w:val="004A6E13"/>
    <w:rsid w:val="004D0AF3"/>
    <w:rsid w:val="0052123C"/>
    <w:rsid w:val="005750A3"/>
    <w:rsid w:val="005A27F3"/>
    <w:rsid w:val="005B51E7"/>
    <w:rsid w:val="006C3B05"/>
    <w:rsid w:val="006D0AA7"/>
    <w:rsid w:val="00710A68"/>
    <w:rsid w:val="00733890"/>
    <w:rsid w:val="00742BBA"/>
    <w:rsid w:val="00766266"/>
    <w:rsid w:val="00777100"/>
    <w:rsid w:val="00797993"/>
    <w:rsid w:val="007D73CD"/>
    <w:rsid w:val="0085390F"/>
    <w:rsid w:val="00855E40"/>
    <w:rsid w:val="00880F68"/>
    <w:rsid w:val="008929BD"/>
    <w:rsid w:val="008E58F2"/>
    <w:rsid w:val="00907AA7"/>
    <w:rsid w:val="00941E37"/>
    <w:rsid w:val="009A0043"/>
    <w:rsid w:val="00A10071"/>
    <w:rsid w:val="00A166DB"/>
    <w:rsid w:val="00A30708"/>
    <w:rsid w:val="00A419E9"/>
    <w:rsid w:val="00A511DE"/>
    <w:rsid w:val="00A6153C"/>
    <w:rsid w:val="00AD544F"/>
    <w:rsid w:val="00AF18AB"/>
    <w:rsid w:val="00B026DF"/>
    <w:rsid w:val="00B4446E"/>
    <w:rsid w:val="00B45550"/>
    <w:rsid w:val="00B66FFF"/>
    <w:rsid w:val="00BC2792"/>
    <w:rsid w:val="00BC7E06"/>
    <w:rsid w:val="00C249BC"/>
    <w:rsid w:val="00C32DE7"/>
    <w:rsid w:val="00CD1848"/>
    <w:rsid w:val="00CE4CA1"/>
    <w:rsid w:val="00CF5EBD"/>
    <w:rsid w:val="00D32C3C"/>
    <w:rsid w:val="00D615CF"/>
    <w:rsid w:val="00DC1EE2"/>
    <w:rsid w:val="00DF332E"/>
    <w:rsid w:val="00DF5F20"/>
    <w:rsid w:val="00E40234"/>
    <w:rsid w:val="00EA28ED"/>
    <w:rsid w:val="00EB0148"/>
    <w:rsid w:val="00F534FC"/>
    <w:rsid w:val="00F807E8"/>
    <w:rsid w:val="00FC297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B66D68"/>
  <w15:chartTrackingRefBased/>
  <w15:docId w15:val="{FCB25BF2-7DA5-40E4-9EC3-7C3D06D58D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2F3DB9"/>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2F3DB9"/>
  </w:style>
  <w:style w:type="paragraph" w:styleId="Piedepgina">
    <w:name w:val="footer"/>
    <w:basedOn w:val="Normal"/>
    <w:link w:val="PiedepginaCar"/>
    <w:uiPriority w:val="99"/>
    <w:unhideWhenUsed/>
    <w:rsid w:val="002F3DB9"/>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F3DB9"/>
  </w:style>
  <w:style w:type="paragraph" w:styleId="NormalWeb">
    <w:name w:val="Normal (Web)"/>
    <w:basedOn w:val="Normal"/>
    <w:qFormat/>
    <w:rsid w:val="00CE4CA1"/>
    <w:pPr>
      <w:spacing w:beforeAutospacing="1" w:afterAutospacing="1"/>
    </w:pPr>
  </w:style>
  <w:style w:type="paragraph" w:styleId="Sinespaciado">
    <w:name w:val="No Spacing"/>
    <w:link w:val="SinespaciadoCar"/>
    <w:uiPriority w:val="1"/>
    <w:qFormat/>
    <w:rsid w:val="00CE4CA1"/>
    <w:pPr>
      <w:spacing w:after="0" w:line="240" w:lineRule="auto"/>
    </w:pPr>
    <w:rPr>
      <w:rFonts w:ascii="Calibri" w:eastAsia="Calibri" w:hAnsi="Calibri" w:cs="Times New Roman"/>
      <w:lang w:val="es-ES"/>
    </w:rPr>
  </w:style>
  <w:style w:type="character" w:customStyle="1" w:styleId="SinespaciadoCar">
    <w:name w:val="Sin espaciado Car"/>
    <w:link w:val="Sinespaciado"/>
    <w:uiPriority w:val="1"/>
    <w:rsid w:val="00CE4CA1"/>
    <w:rPr>
      <w:rFonts w:ascii="Calibri" w:eastAsia="Calibri" w:hAnsi="Calibri" w:cs="Times New Roman"/>
      <w:lang w:val="es-ES"/>
    </w:rPr>
  </w:style>
  <w:style w:type="table" w:styleId="Tablaconcuadrcula">
    <w:name w:val="Table Grid"/>
    <w:basedOn w:val="Tablanormal"/>
    <w:uiPriority w:val="39"/>
    <w:rsid w:val="003F1111"/>
    <w:pPr>
      <w:spacing w:after="0" w:line="240" w:lineRule="auto"/>
    </w:pPr>
    <w:rPr>
      <w:sz w:val="20"/>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B4446E"/>
    <w:rPr>
      <w:color w:val="0563C1" w:themeColor="hyperlink"/>
      <w:u w:val="single"/>
    </w:rPr>
  </w:style>
  <w:style w:type="character" w:styleId="Mencinsinresolver">
    <w:name w:val="Unresolved Mention"/>
    <w:basedOn w:val="Fuentedeprrafopredeter"/>
    <w:uiPriority w:val="99"/>
    <w:semiHidden/>
    <w:unhideWhenUsed/>
    <w:rsid w:val="00B4446E"/>
    <w:rPr>
      <w:color w:val="605E5C"/>
      <w:shd w:val="clear" w:color="auto" w:fill="E1DFDD"/>
    </w:rPr>
  </w:style>
  <w:style w:type="paragraph" w:customStyle="1" w:styleId="Contenidodelmarco">
    <w:name w:val="Contenido del marco"/>
    <w:basedOn w:val="Normal"/>
    <w:qFormat/>
    <w:rsid w:val="00797993"/>
    <w:pPr>
      <w:spacing w:line="256" w:lineRule="auto"/>
    </w:pPr>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4.jp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94BEF4-7098-4A73-85E2-4EA7BB2A3B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621</Words>
  <Characters>3419</Characters>
  <Application>Microsoft Office Word</Application>
  <DocSecurity>0</DocSecurity>
  <Lines>28</Lines>
  <Paragraphs>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4032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Onassis de Jesús Charriz Mendoza</dc:creator>
  <cp:keywords/>
  <dc:description/>
  <cp:lastModifiedBy>Javier Paez</cp:lastModifiedBy>
  <cp:revision>2</cp:revision>
  <cp:lastPrinted>2024-10-03T13:02:00Z</cp:lastPrinted>
  <dcterms:created xsi:type="dcterms:W3CDTF">2026-05-04T14:47:00Z</dcterms:created>
  <dcterms:modified xsi:type="dcterms:W3CDTF">2026-05-04T14:47:00Z</dcterms:modified>
</cp:coreProperties>
</file>